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6D7" w:rsidRPr="00FF56D7" w:rsidRDefault="00FF56D7" w:rsidP="00FF56D7">
      <w:pPr>
        <w:shd w:val="clear" w:color="auto" w:fill="FFFFFF"/>
        <w:spacing w:after="0" w:line="240" w:lineRule="auto"/>
        <w:jc w:val="right"/>
        <w:outlineLvl w:val="1"/>
        <w:rPr>
          <w:rFonts w:ascii="Times New Roman" w:eastAsia="Times New Roman" w:hAnsi="Times New Roman" w:cs="Times New Roman"/>
          <w:bCs/>
          <w:color w:val="000000" w:themeColor="text1"/>
          <w:sz w:val="24"/>
          <w:szCs w:val="24"/>
          <w:lang w:eastAsia="ru-RU"/>
        </w:rPr>
      </w:pPr>
      <w:r w:rsidRPr="00FF56D7">
        <w:rPr>
          <w:rFonts w:ascii="Times New Roman" w:eastAsia="Times New Roman" w:hAnsi="Times New Roman" w:cs="Times New Roman"/>
          <w:bCs/>
          <w:color w:val="000000" w:themeColor="text1"/>
          <w:sz w:val="24"/>
          <w:szCs w:val="24"/>
          <w:lang w:eastAsia="ru-RU"/>
        </w:rPr>
        <w:t>Приложение</w:t>
      </w:r>
    </w:p>
    <w:p w:rsidR="000C2BA4" w:rsidRPr="00FF56D7" w:rsidRDefault="000C2BA4" w:rsidP="000C2BA4">
      <w:pPr>
        <w:shd w:val="clear" w:color="auto" w:fill="FFFFFF"/>
        <w:spacing w:after="0" w:line="240" w:lineRule="auto"/>
        <w:jc w:val="center"/>
        <w:outlineLvl w:val="1"/>
        <w:rPr>
          <w:rFonts w:ascii="Times New Roman" w:eastAsia="Times New Roman" w:hAnsi="Times New Roman" w:cs="Times New Roman"/>
          <w:b/>
          <w:bCs/>
          <w:color w:val="000000" w:themeColor="text1"/>
          <w:sz w:val="32"/>
          <w:szCs w:val="32"/>
          <w:lang w:eastAsia="ru-RU"/>
        </w:rPr>
      </w:pPr>
      <w:r w:rsidRPr="00FF56D7">
        <w:rPr>
          <w:rFonts w:ascii="Times New Roman" w:eastAsia="Times New Roman" w:hAnsi="Times New Roman" w:cs="Times New Roman"/>
          <w:b/>
          <w:bCs/>
          <w:color w:val="000000" w:themeColor="text1"/>
          <w:sz w:val="32"/>
          <w:szCs w:val="32"/>
          <w:lang w:eastAsia="ru-RU"/>
        </w:rPr>
        <w:t>Положение ХVI Всероссийского конкурса деловых женщин «УСПЕХ» 2020</w:t>
      </w:r>
    </w:p>
    <w:p w:rsidR="000C2BA4" w:rsidRPr="000C2BA4" w:rsidRDefault="009B084E" w:rsidP="009B084E">
      <w:pPr>
        <w:shd w:val="clear" w:color="auto" w:fill="FFFFFF"/>
        <w:tabs>
          <w:tab w:val="center" w:pos="4677"/>
          <w:tab w:val="left" w:pos="8164"/>
        </w:tabs>
        <w:spacing w:after="0" w:line="240" w:lineRule="auto"/>
        <w:outlineLvl w:val="1"/>
        <w:rPr>
          <w:rFonts w:ascii="Times New Roman" w:eastAsia="Times New Roman" w:hAnsi="Times New Roman" w:cs="Times New Roman"/>
          <w:b/>
          <w:bCs/>
          <w:color w:val="000000" w:themeColor="text1"/>
          <w:sz w:val="32"/>
          <w:szCs w:val="32"/>
          <w:lang w:eastAsia="ru-RU"/>
        </w:rPr>
      </w:pPr>
      <w:bookmarkStart w:id="0" w:name="_GoBack"/>
      <w:r>
        <w:rPr>
          <w:rFonts w:ascii="Times New Roman" w:eastAsia="Times New Roman" w:hAnsi="Times New Roman" w:cs="Times New Roman"/>
          <w:b/>
          <w:bCs/>
          <w:color w:val="000000" w:themeColor="text1"/>
          <w:sz w:val="32"/>
          <w:szCs w:val="32"/>
          <w:lang w:eastAsia="ru-RU"/>
        </w:rPr>
        <w:tab/>
      </w:r>
      <w:r w:rsidR="000C2BA4" w:rsidRPr="000C2BA4">
        <w:rPr>
          <w:rFonts w:ascii="Times New Roman" w:eastAsia="Times New Roman" w:hAnsi="Times New Roman" w:cs="Times New Roman"/>
          <w:b/>
          <w:bCs/>
          <w:color w:val="000000" w:themeColor="text1"/>
          <w:sz w:val="32"/>
          <w:szCs w:val="32"/>
          <w:lang w:eastAsia="ru-RU"/>
        </w:rPr>
        <w:t>ПРЕМИЯ «ЗОЛОТАЯ ПТИЦА»</w:t>
      </w:r>
      <w:r>
        <w:rPr>
          <w:rFonts w:ascii="Times New Roman" w:eastAsia="Times New Roman" w:hAnsi="Times New Roman" w:cs="Times New Roman"/>
          <w:b/>
          <w:bCs/>
          <w:color w:val="000000" w:themeColor="text1"/>
          <w:sz w:val="32"/>
          <w:szCs w:val="32"/>
          <w:lang w:eastAsia="ru-RU"/>
        </w:rPr>
        <w:tab/>
      </w:r>
    </w:p>
    <w:bookmarkEnd w:id="0"/>
    <w:p w:rsidR="000C2BA4" w:rsidRPr="000C2BA4" w:rsidRDefault="000C2BA4" w:rsidP="000C2BA4">
      <w:pPr>
        <w:shd w:val="clear" w:color="auto" w:fill="FFFFFF"/>
        <w:spacing w:after="0" w:line="420" w:lineRule="atLeast"/>
        <w:jc w:val="center"/>
        <w:rPr>
          <w:rFonts w:ascii="Times New Roman" w:eastAsia="Times New Roman" w:hAnsi="Times New Roman" w:cs="Times New Roman"/>
          <w:color w:val="000000" w:themeColor="text1"/>
          <w:sz w:val="24"/>
          <w:szCs w:val="24"/>
          <w:lang w:eastAsia="ru-RU"/>
        </w:rPr>
      </w:pPr>
      <w:r w:rsidRPr="000C2BA4">
        <w:rPr>
          <w:rFonts w:ascii="Times New Roman" w:eastAsia="Times New Roman" w:hAnsi="Times New Roman" w:cs="Times New Roman"/>
          <w:b/>
          <w:bCs/>
          <w:color w:val="000000" w:themeColor="text1"/>
          <w:sz w:val="24"/>
          <w:szCs w:val="24"/>
          <w:lang w:eastAsia="ru-RU"/>
        </w:rPr>
        <w:t>  </w:t>
      </w:r>
    </w:p>
    <w:p w:rsidR="000C2BA4" w:rsidRPr="000C2BA4" w:rsidRDefault="000C2BA4" w:rsidP="00FF56D7">
      <w:pPr>
        <w:shd w:val="clear" w:color="auto" w:fill="FFFFFF"/>
        <w:spacing w:after="0"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Cs/>
          <w:i/>
          <w:iCs/>
          <w:sz w:val="24"/>
          <w:szCs w:val="24"/>
          <w:lang w:eastAsia="ru-RU"/>
        </w:rPr>
        <w:t xml:space="preserve">Автор </w:t>
      </w:r>
      <w:proofErr w:type="gramStart"/>
      <w:r w:rsidRPr="000C2BA4">
        <w:rPr>
          <w:rFonts w:ascii="Times New Roman" w:eastAsia="Times New Roman" w:hAnsi="Times New Roman" w:cs="Times New Roman"/>
          <w:bCs/>
          <w:i/>
          <w:iCs/>
          <w:sz w:val="24"/>
          <w:szCs w:val="24"/>
          <w:lang w:eastAsia="ru-RU"/>
        </w:rPr>
        <w:t>проекта</w:t>
      </w:r>
      <w:r w:rsidRPr="000C2BA4">
        <w:rPr>
          <w:rFonts w:ascii="Times New Roman" w:eastAsia="Times New Roman" w:hAnsi="Times New Roman" w:cs="Times New Roman"/>
          <w:sz w:val="24"/>
          <w:szCs w:val="24"/>
          <w:lang w:eastAsia="ru-RU"/>
        </w:rPr>
        <w:t> </w:t>
      </w:r>
      <w:r w:rsidR="00FF56D7">
        <w:rPr>
          <w:rFonts w:ascii="Times New Roman" w:eastAsia="Times New Roman" w:hAnsi="Times New Roman" w:cs="Times New Roman"/>
          <w:sz w:val="24"/>
          <w:szCs w:val="24"/>
          <w:lang w:eastAsia="ru-RU"/>
        </w:rPr>
        <w:t xml:space="preserve"> </w:t>
      </w:r>
      <w:r w:rsidRPr="000C2BA4">
        <w:rPr>
          <w:rFonts w:ascii="Times New Roman" w:eastAsia="Times New Roman" w:hAnsi="Times New Roman" w:cs="Times New Roman"/>
          <w:bCs/>
          <w:i/>
          <w:iCs/>
          <w:sz w:val="24"/>
          <w:szCs w:val="24"/>
          <w:lang w:eastAsia="ru-RU"/>
        </w:rPr>
        <w:t>Президент</w:t>
      </w:r>
      <w:proofErr w:type="gramEnd"/>
      <w:r w:rsidRPr="000C2BA4">
        <w:rPr>
          <w:rFonts w:ascii="Times New Roman" w:eastAsia="Times New Roman" w:hAnsi="Times New Roman" w:cs="Times New Roman"/>
          <w:bCs/>
          <w:i/>
          <w:iCs/>
          <w:sz w:val="24"/>
          <w:szCs w:val="24"/>
          <w:lang w:eastAsia="ru-RU"/>
        </w:rPr>
        <w:t xml:space="preserve"> Общероссийской общественной организации</w:t>
      </w:r>
      <w:r w:rsidRPr="00FF56D7">
        <w:rPr>
          <w:rFonts w:ascii="Times New Roman" w:eastAsia="Times New Roman" w:hAnsi="Times New Roman" w:cs="Times New Roman"/>
          <w:bCs/>
          <w:i/>
          <w:iCs/>
          <w:sz w:val="24"/>
          <w:szCs w:val="24"/>
          <w:lang w:eastAsia="ru-RU"/>
        </w:rPr>
        <w:t xml:space="preserve"> </w:t>
      </w:r>
      <w:r w:rsidRPr="000C2BA4">
        <w:rPr>
          <w:rFonts w:ascii="Times New Roman" w:eastAsia="Times New Roman" w:hAnsi="Times New Roman" w:cs="Times New Roman"/>
          <w:bCs/>
          <w:i/>
          <w:iCs/>
          <w:sz w:val="24"/>
          <w:szCs w:val="24"/>
          <w:lang w:eastAsia="ru-RU"/>
        </w:rPr>
        <w:t xml:space="preserve">«Деловые женщины России»   Костина Наталия Львовна </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 </w:t>
      </w:r>
      <w:r w:rsidRPr="000C2BA4">
        <w:rPr>
          <w:rFonts w:ascii="Times New Roman" w:eastAsia="Times New Roman" w:hAnsi="Times New Roman" w:cs="Times New Roman"/>
          <w:b/>
          <w:bCs/>
          <w:sz w:val="24"/>
          <w:szCs w:val="24"/>
          <w:lang w:eastAsia="ru-RU"/>
        </w:rPr>
        <w:t>1. Общие положения.</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 xml:space="preserve">Настоящее положение разработано в соответствии с Уставом, иными внутренними документами Общероссийской общественной организации «Деловые женщины России», </w:t>
      </w:r>
      <w:r w:rsidR="00FF56D7">
        <w:rPr>
          <w:rFonts w:ascii="Times New Roman" w:eastAsia="Times New Roman" w:hAnsi="Times New Roman" w:cs="Times New Roman"/>
          <w:sz w:val="24"/>
          <w:szCs w:val="24"/>
          <w:lang w:eastAsia="ru-RU"/>
        </w:rPr>
        <w:br/>
      </w:r>
      <w:r w:rsidRPr="000C2BA4">
        <w:rPr>
          <w:rFonts w:ascii="Times New Roman" w:eastAsia="Times New Roman" w:hAnsi="Times New Roman" w:cs="Times New Roman"/>
          <w:sz w:val="24"/>
          <w:szCs w:val="24"/>
          <w:lang w:eastAsia="ru-RU"/>
        </w:rPr>
        <w:t>а также действующим законодательством Российской Федерации (РФ).</w:t>
      </w:r>
    </w:p>
    <w:p w:rsidR="000C2BA4" w:rsidRDefault="000C2BA4" w:rsidP="00FF56D7">
      <w:pPr>
        <w:shd w:val="clear" w:color="auto" w:fill="FFFFFF"/>
        <w:spacing w:before="269" w:after="269" w:line="240" w:lineRule="auto"/>
        <w:jc w:val="both"/>
        <w:rPr>
          <w:rFonts w:ascii="Times New Roman" w:eastAsia="Times New Roman" w:hAnsi="Times New Roman" w:cs="Times New Roman"/>
          <w:b/>
          <w:bCs/>
          <w:sz w:val="24"/>
          <w:szCs w:val="24"/>
          <w:lang w:eastAsia="ru-RU"/>
        </w:rPr>
      </w:pPr>
      <w:r w:rsidRPr="000C2BA4">
        <w:rPr>
          <w:rFonts w:ascii="Times New Roman" w:eastAsia="Times New Roman" w:hAnsi="Times New Roman" w:cs="Times New Roman"/>
          <w:b/>
          <w:bCs/>
          <w:sz w:val="24"/>
          <w:szCs w:val="24"/>
          <w:lang w:eastAsia="ru-RU"/>
        </w:rPr>
        <w:t xml:space="preserve">Организатор конкурса: </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Общероссийская общественная организация «Деловые женщины России».</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sz w:val="24"/>
          <w:szCs w:val="24"/>
          <w:lang w:eastAsia="ru-RU"/>
        </w:rPr>
        <w:t>Поддержка: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Совет по консолидации женского движения России, Совет Федерации ФС РФ, Общероссийская общественная организация «Деловая Россия», Российский Союз промышленников и предпринимателей.</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sz w:val="24"/>
          <w:szCs w:val="24"/>
          <w:lang w:eastAsia="ru-RU"/>
        </w:rPr>
        <w:t>2. Цели и задачи конкурса.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sz w:val="24"/>
          <w:szCs w:val="24"/>
          <w:lang w:eastAsia="ru-RU"/>
        </w:rPr>
        <w:t>2.1. Конкурс проводится в целях:</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2.1.1. Повышения роли деловой, социально-активной женщины в жизни государства и общества; привлечения внимания к женскому предпринимательству и улучшение его качества; развития, поддержки и популяризации положительного образа деловой женщины в регионах и городах России; возрождения и укрепления социальной инфраструктуры, основанной на деловой активности женщин.</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sz w:val="24"/>
          <w:szCs w:val="24"/>
          <w:lang w:eastAsia="ru-RU"/>
        </w:rPr>
        <w:t>2.2. Задачи, решаемые при проведении Конкурса: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 xml:space="preserve">2.2.1. Выявление и выдвижение социально-активных женщин во всех областях народного хозяйства; общественное признание и награждение лучших деловых женщин во всех субъектах РФ </w:t>
      </w:r>
      <w:r w:rsidRPr="000C2BA4">
        <w:rPr>
          <w:rFonts w:ascii="Times New Roman" w:eastAsia="Times New Roman" w:hAnsi="Times New Roman" w:cs="Times New Roman"/>
          <w:b/>
          <w:bCs/>
          <w:sz w:val="24"/>
          <w:szCs w:val="24"/>
          <w:lang w:eastAsia="ru-RU"/>
        </w:rPr>
        <w:t>премией «Золотая птица»</w:t>
      </w:r>
      <w:r w:rsidRPr="000C2BA4">
        <w:rPr>
          <w:rFonts w:ascii="Times New Roman" w:eastAsia="Times New Roman" w:hAnsi="Times New Roman" w:cs="Times New Roman"/>
          <w:sz w:val="24"/>
          <w:szCs w:val="24"/>
          <w:lang w:eastAsia="ru-RU"/>
        </w:rPr>
        <w:t>;</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 xml:space="preserve">2.2.2. поощрение и стимулирование женской социальной </w:t>
      </w:r>
      <w:r w:rsidR="00FF56D7">
        <w:rPr>
          <w:rFonts w:ascii="Times New Roman" w:eastAsia="Times New Roman" w:hAnsi="Times New Roman" w:cs="Times New Roman"/>
          <w:sz w:val="24"/>
          <w:szCs w:val="24"/>
          <w:lang w:eastAsia="ru-RU"/>
        </w:rPr>
        <w:br/>
      </w:r>
      <w:r w:rsidRPr="000C2BA4">
        <w:rPr>
          <w:rFonts w:ascii="Times New Roman" w:eastAsia="Times New Roman" w:hAnsi="Times New Roman" w:cs="Times New Roman"/>
          <w:sz w:val="24"/>
          <w:szCs w:val="24"/>
          <w:lang w:eastAsia="ru-RU"/>
        </w:rPr>
        <w:t>и предпринимательской инициативы путем присвоения «Знака Качества»;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2.2.3. выявление и общественное признание как самих субъектов, регионов и городов России с благоприятными условиями для улучшения качества жизни женщин, детей и укрепления семьи, так и деятельности лучших администраций субъектов, регионов и городов России, способствующих повышению роли женщины и развитию женской социальной и предпринимательской инициативы;</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 xml:space="preserve">2.2.4. выявление, оценка и признание наиболее эффективной жизни и деятельности как самих женщин на различных руководящих постах во всех областях народного хозяйства, </w:t>
      </w:r>
      <w:r w:rsidRPr="000C2BA4">
        <w:rPr>
          <w:rFonts w:ascii="Times New Roman" w:eastAsia="Times New Roman" w:hAnsi="Times New Roman" w:cs="Times New Roman"/>
          <w:sz w:val="24"/>
          <w:szCs w:val="24"/>
          <w:lang w:eastAsia="ru-RU"/>
        </w:rPr>
        <w:lastRenderedPageBreak/>
        <w:t xml:space="preserve">так и деятельности предприятий (организаций) всех форм собственности, в том числе </w:t>
      </w:r>
      <w:r w:rsidR="00FF56D7">
        <w:rPr>
          <w:rFonts w:ascii="Times New Roman" w:eastAsia="Times New Roman" w:hAnsi="Times New Roman" w:cs="Times New Roman"/>
          <w:sz w:val="24"/>
          <w:szCs w:val="24"/>
          <w:lang w:eastAsia="ru-RU"/>
        </w:rPr>
        <w:br/>
      </w:r>
      <w:r w:rsidRPr="000C2BA4">
        <w:rPr>
          <w:rFonts w:ascii="Times New Roman" w:eastAsia="Times New Roman" w:hAnsi="Times New Roman" w:cs="Times New Roman"/>
          <w:sz w:val="24"/>
          <w:szCs w:val="24"/>
          <w:lang w:eastAsia="ru-RU"/>
        </w:rPr>
        <w:t>и общественных;</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 xml:space="preserve">2.2.5. коммуникация, объединение интересов, обмен мнением и опытом женщин по наиболее актуальным вопросам – укрепления семьи, воспитания детей, улучшения качества жизни, социальным инновациям, эффективным способам развития регионов, городов </w:t>
      </w:r>
      <w:r w:rsidR="00FF56D7">
        <w:rPr>
          <w:rFonts w:ascii="Times New Roman" w:eastAsia="Times New Roman" w:hAnsi="Times New Roman" w:cs="Times New Roman"/>
          <w:sz w:val="24"/>
          <w:szCs w:val="24"/>
          <w:lang w:eastAsia="ru-RU"/>
        </w:rPr>
        <w:br/>
      </w:r>
      <w:r w:rsidRPr="000C2BA4">
        <w:rPr>
          <w:rFonts w:ascii="Times New Roman" w:eastAsia="Times New Roman" w:hAnsi="Times New Roman" w:cs="Times New Roman"/>
          <w:sz w:val="24"/>
          <w:szCs w:val="24"/>
          <w:lang w:eastAsia="ru-RU"/>
        </w:rPr>
        <w:t>и предприятий.</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sz w:val="24"/>
          <w:szCs w:val="24"/>
          <w:lang w:eastAsia="ru-RU"/>
        </w:rPr>
        <w:t>3. Основные принципы, реализуемые в ходе проведения Конкурса.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3.1. Объективность – для построения объективной процедуры оценки участниц конкурса строится идеальный образ деловой женщины России, с которым каждая участница может сравнить себя. Оценка участниц происходит на основании присланных документов.</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 xml:space="preserve">3.2. </w:t>
      </w:r>
      <w:proofErr w:type="spellStart"/>
      <w:r w:rsidRPr="000C2BA4">
        <w:rPr>
          <w:rFonts w:ascii="Times New Roman" w:eastAsia="Times New Roman" w:hAnsi="Times New Roman" w:cs="Times New Roman"/>
          <w:sz w:val="24"/>
          <w:szCs w:val="24"/>
          <w:lang w:eastAsia="ru-RU"/>
        </w:rPr>
        <w:t>Региональность</w:t>
      </w:r>
      <w:proofErr w:type="spellEnd"/>
      <w:r w:rsidRPr="000C2BA4">
        <w:rPr>
          <w:rFonts w:ascii="Times New Roman" w:eastAsia="Times New Roman" w:hAnsi="Times New Roman" w:cs="Times New Roman"/>
          <w:sz w:val="24"/>
          <w:szCs w:val="24"/>
          <w:lang w:eastAsia="ru-RU"/>
        </w:rPr>
        <w:t xml:space="preserve"> - возможность участия в конкурсе представительниц из различных субъектов РФ, равно как и участие всех субъектов РФ.</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3.3. Публичность – свободное и открытое предоставление информации о ходе проведения и результатах конкурса СМИ и общественным институтам.</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sz w:val="24"/>
          <w:szCs w:val="24"/>
          <w:lang w:eastAsia="ru-RU"/>
        </w:rPr>
        <w:t>4. Результаты, получаемые в процессе проведения Конкурса.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4.1. Определение деловых женщин на местах; определение организаций, предприятий, структурных подразделений, возглавляемых женщинами; выдвижение администраций субъектов, регионов, городов РФ, способствующих повышению роли женщины, предоставляющих возможность проявления женских предпринимательских инициатив;</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4.2. Сбор и структурирование информации о состоянии деловых женщин в России;</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4.3. Издание итоговых материалов по результатам проведения Конкурса, пропагандирующих положительный опыт развития деловых женщин, субъектов, регионов, городов, организаций и предприятий РФ.</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4.4.Издание аналитических материалов о методах успешной деятельности и стратегии развития, творческих работ конкурсантов. Направление их в федеральные и региональные органы власти, библиотеки, профильные учебные заведения, СМИ. Размещение на сайте Организации.</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 xml:space="preserve">4.5.Размещение на сайте Организации информации о предприятиях и организациях, </w:t>
      </w:r>
      <w:r w:rsidR="00FF56D7">
        <w:rPr>
          <w:rFonts w:ascii="Times New Roman" w:eastAsia="Times New Roman" w:hAnsi="Times New Roman" w:cs="Times New Roman"/>
          <w:sz w:val="24"/>
          <w:szCs w:val="24"/>
          <w:lang w:eastAsia="ru-RU"/>
        </w:rPr>
        <w:br/>
      </w:r>
      <w:r w:rsidRPr="000C2BA4">
        <w:rPr>
          <w:rFonts w:ascii="Times New Roman" w:eastAsia="Times New Roman" w:hAnsi="Times New Roman" w:cs="Times New Roman"/>
          <w:sz w:val="24"/>
          <w:szCs w:val="24"/>
          <w:lang w:eastAsia="ru-RU"/>
        </w:rPr>
        <w:t>их продукции, работах, услугах.</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 xml:space="preserve">4.6. Издание каталога, отражающего итоги Конкурса и содержащего информацию </w:t>
      </w:r>
      <w:r w:rsidR="00FF56D7">
        <w:rPr>
          <w:rFonts w:ascii="Times New Roman" w:eastAsia="Times New Roman" w:hAnsi="Times New Roman" w:cs="Times New Roman"/>
          <w:sz w:val="24"/>
          <w:szCs w:val="24"/>
          <w:lang w:eastAsia="ru-RU"/>
        </w:rPr>
        <w:br/>
      </w:r>
      <w:r w:rsidRPr="000C2BA4">
        <w:rPr>
          <w:rFonts w:ascii="Times New Roman" w:eastAsia="Times New Roman" w:hAnsi="Times New Roman" w:cs="Times New Roman"/>
          <w:sz w:val="24"/>
          <w:szCs w:val="24"/>
          <w:lang w:eastAsia="ru-RU"/>
        </w:rPr>
        <w:t>о предприятиях и организациях, их продукции, работах, услугах.</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4.7. Рекомендации Организации в соответствующие федеральные и региональные органы о приобретении продукции, выполнении работ и услуг, участии в конкурсе на госзаказ победителей Конкурса.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 xml:space="preserve">4.8. Рекомендации Организации для сотрудничества с Российскими и зарубежными кредитными </w:t>
      </w:r>
      <w:proofErr w:type="gramStart"/>
      <w:r w:rsidRPr="000C2BA4">
        <w:rPr>
          <w:rFonts w:ascii="Times New Roman" w:eastAsia="Times New Roman" w:hAnsi="Times New Roman" w:cs="Times New Roman"/>
          <w:sz w:val="24"/>
          <w:szCs w:val="24"/>
          <w:lang w:eastAsia="ru-RU"/>
        </w:rPr>
        <w:t>организациями  победителям</w:t>
      </w:r>
      <w:proofErr w:type="gramEnd"/>
      <w:r w:rsidRPr="000C2BA4">
        <w:rPr>
          <w:rFonts w:ascii="Times New Roman" w:eastAsia="Times New Roman" w:hAnsi="Times New Roman" w:cs="Times New Roman"/>
          <w:sz w:val="24"/>
          <w:szCs w:val="24"/>
          <w:lang w:eastAsia="ru-RU"/>
        </w:rPr>
        <w:t xml:space="preserve"> Конкурса.</w:t>
      </w:r>
    </w:p>
    <w:p w:rsidR="00FF56D7" w:rsidRDefault="00FF56D7" w:rsidP="00FF56D7">
      <w:pPr>
        <w:shd w:val="clear" w:color="auto" w:fill="FFFFFF"/>
        <w:spacing w:before="269" w:after="269" w:line="240" w:lineRule="auto"/>
        <w:jc w:val="both"/>
        <w:rPr>
          <w:rFonts w:ascii="Times New Roman" w:eastAsia="Times New Roman" w:hAnsi="Times New Roman" w:cs="Times New Roman"/>
          <w:b/>
          <w:bCs/>
          <w:sz w:val="24"/>
          <w:szCs w:val="24"/>
          <w:lang w:eastAsia="ru-RU"/>
        </w:rPr>
      </w:pP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sz w:val="24"/>
          <w:szCs w:val="24"/>
          <w:lang w:eastAsia="ru-RU"/>
        </w:rPr>
        <w:lastRenderedPageBreak/>
        <w:t>5. Организационная структура Конкурса.</w:t>
      </w:r>
    </w:p>
    <w:p w:rsidR="000C2BA4" w:rsidRPr="000C2BA4" w:rsidRDefault="000C2BA4" w:rsidP="00FF56D7">
      <w:pPr>
        <w:shd w:val="clear" w:color="auto" w:fill="FFFFFF"/>
        <w:spacing w:after="0"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5.1. Для осуществления целей и задач создается Организационный комитет (далее – Оргкомитет), действующий на основании Положения об Оргкомитете.</w:t>
      </w:r>
    </w:p>
    <w:p w:rsidR="000C2BA4" w:rsidRPr="000C2BA4" w:rsidRDefault="000C2BA4" w:rsidP="00FF56D7">
      <w:pPr>
        <w:shd w:val="clear" w:color="auto" w:fill="FFFFFF"/>
        <w:spacing w:after="0"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5.2. Подразделениями Оргкомитета являются Конкурсная комиссия и Экспертные группы, действующие на основании Положений, регламентирующих порядок осуществления их полномочий.</w:t>
      </w:r>
    </w:p>
    <w:p w:rsidR="000C2BA4" w:rsidRPr="000C2BA4" w:rsidRDefault="000C2BA4" w:rsidP="00FF56D7">
      <w:pPr>
        <w:shd w:val="clear" w:color="auto" w:fill="FFFFFF"/>
        <w:spacing w:after="0"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5.3. В целях соблюдения принципов, задач Конкурса, а также морально-этических норм, при проведении этапов Конкурса Оргкомитетом создается Попечительский совет, являющийся контрольно-консультационным органом и действующим на основании Положения о Попечительском совете.</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sz w:val="24"/>
          <w:szCs w:val="24"/>
          <w:lang w:eastAsia="ru-RU"/>
        </w:rPr>
        <w:t>6. Номинации и участники Конкурса.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6.1. В конкурсе могут принимать участие все женщины с 18 лет, независимо от социального или семейного положения, места проживания, занимаемой должности и направления деятельности.</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6.2. Конкурс проводится ежегодно по следующим основным номинациям:</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 xml:space="preserve">6.2.1. </w:t>
      </w:r>
      <w:r w:rsidRPr="000C2BA4">
        <w:rPr>
          <w:rFonts w:ascii="Times New Roman" w:eastAsia="Times New Roman" w:hAnsi="Times New Roman" w:cs="Times New Roman"/>
          <w:b/>
          <w:bCs/>
          <w:sz w:val="24"/>
          <w:szCs w:val="24"/>
          <w:lang w:eastAsia="ru-RU"/>
        </w:rPr>
        <w:t xml:space="preserve">«Лучший регион, муниципальное образование, район, город России по участию женщин в социально-направленном предпринимательстве, способствующий повышению роли женщины». </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Для участия в данной номинации приглашаются администрации субъектов, регионов, городов Российской Федерации независимо от своего размера.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Данная номинация выдвинута Оргкомитетом конкурса для выявления субъектов, регионов, городов РФ, которые характеризуются развитым женским предпринимательством или проводящие на своей территории успешную работу по развитию и поддержке женского предпринимательства, проявляющие чуткое отношение к деловым женщинам, в любых сферах их жизни, заботящиеся о благополучии женщин в здоровье, семье, бизнесе.</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В основу критериев отбора закладывается статистическая информация по процентному соотношению женщин-предпринимателей, женщин-руководителей государственных предприятий, женщин–руководителей общественных организаций субъекта, региона, города, средняя продолжительность жизни населения, количество браков и разводов, показатели рождаемости и смертности, наличию социальных женских инноваций.</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Для участия в конкурсе субъекта, региона, города Российской Федерации (в лице представителя администрации или организации, готового его представлять) нужно предоставить краткую информацию по тематике конкурса о субъекте, регионе, городе и заполнить заявку. Для представления «Женского лица успеха субъекта, региона, города» и получения Оргкомитетом дополнительной информации администрация субъекта, региона, города выдвигает к участию в конкурсе не менее двух представительницах из числа лучших деловых женщин субъекта, региона, города.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По результатам проведения Конкурса в данной номинации среди субъектов, регионов, городов-финалистов РФ выявляется победители в каждом федеральном округе РФ. Город-победитель награждается Почетным Дипломом победителя и общественной премией «Золотая птица». Города-финалисты награждаются Почетной Грамотой финалиста.</w:t>
      </w:r>
    </w:p>
    <w:p w:rsidR="00FF56D7" w:rsidRDefault="00FF56D7"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 xml:space="preserve">6.2.2. </w:t>
      </w:r>
      <w:r w:rsidRPr="000C2BA4">
        <w:rPr>
          <w:rFonts w:ascii="Times New Roman" w:eastAsia="Times New Roman" w:hAnsi="Times New Roman" w:cs="Times New Roman"/>
          <w:b/>
          <w:bCs/>
          <w:sz w:val="24"/>
          <w:szCs w:val="24"/>
          <w:lang w:eastAsia="ru-RU"/>
        </w:rPr>
        <w:t>«Лучшая представительница деловых женщин России».</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Для участия в данной номинации приглашаются деловые женщины, проживающие на территории Российской Федерации. Понятие «деловая» каждая женщина определяет сама.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Область деятельности претенденток определяется самостоятельно.</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В ходе проведения номинации, на основании экспертной оценки выявляются кандидаты в победители из общего числа участниц по 7 Федеральным округам. </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По решению Конкурсной комиссии победительницы по критериям отбора выбираются из числа претенденток. Победительницы становятся лауреатами премии «Золотая птица». Победители Конкурса награждаются Почетными Дипломами и премией «Золотая птица». Финалисты награждаются Почетной Грамотой финалиста.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Основные критерии отбора:</w:t>
      </w:r>
    </w:p>
    <w:p w:rsidR="000C2BA4" w:rsidRPr="000C2BA4" w:rsidRDefault="000C2BA4" w:rsidP="00FF56D7">
      <w:pPr>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Личные качества.</w:t>
      </w:r>
    </w:p>
    <w:p w:rsidR="000C2BA4" w:rsidRPr="000C2BA4" w:rsidRDefault="000C2BA4" w:rsidP="00FF56D7">
      <w:pPr>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Деловая репутация</w:t>
      </w:r>
    </w:p>
    <w:p w:rsidR="000C2BA4" w:rsidRPr="000C2BA4" w:rsidRDefault="000C2BA4" w:rsidP="00FF56D7">
      <w:pPr>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Финансовое влияние.</w:t>
      </w:r>
    </w:p>
    <w:p w:rsidR="000C2BA4" w:rsidRPr="000C2BA4" w:rsidRDefault="000C2BA4" w:rsidP="00FF56D7">
      <w:pPr>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Социальная активность.</w:t>
      </w:r>
    </w:p>
    <w:p w:rsidR="000C2BA4" w:rsidRPr="000C2BA4" w:rsidRDefault="000C2BA4" w:rsidP="00FF56D7">
      <w:pPr>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Гармония в семейных отношениях.</w:t>
      </w:r>
    </w:p>
    <w:p w:rsidR="000C2BA4" w:rsidRPr="000C2BA4" w:rsidRDefault="000C2BA4" w:rsidP="00FF56D7">
      <w:pPr>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Организационные навыки и уровень мышления.</w:t>
      </w:r>
    </w:p>
    <w:p w:rsidR="000C2BA4" w:rsidRPr="000C2BA4" w:rsidRDefault="000C2BA4" w:rsidP="00FF56D7">
      <w:pPr>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Умение создавать/работать в команде.</w:t>
      </w:r>
    </w:p>
    <w:p w:rsidR="000C2BA4" w:rsidRPr="000C2BA4" w:rsidRDefault="000C2BA4" w:rsidP="00FF56D7">
      <w:pPr>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Способность генерировать новые идеи.</w:t>
      </w:r>
    </w:p>
    <w:p w:rsidR="000C2BA4" w:rsidRPr="000C2BA4" w:rsidRDefault="000C2BA4" w:rsidP="00FF56D7">
      <w:pPr>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Адаптивность (умение соответствовать современным тенденциям и требованиям).</w:t>
      </w:r>
    </w:p>
    <w:p w:rsidR="000C2BA4" w:rsidRPr="000C2BA4" w:rsidRDefault="000C2BA4" w:rsidP="00FF56D7">
      <w:pPr>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Оперативность реагирования на изменение рыночной ситуации.</w:t>
      </w:r>
    </w:p>
    <w:p w:rsidR="000C2BA4" w:rsidRPr="000C2BA4" w:rsidRDefault="000C2BA4" w:rsidP="00FF56D7">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Внешний имидж, внешняя привлекательность.</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proofErr w:type="gramStart"/>
      <w:r w:rsidRPr="000C2BA4">
        <w:rPr>
          <w:rFonts w:ascii="Times New Roman" w:eastAsia="Times New Roman" w:hAnsi="Times New Roman" w:cs="Times New Roman"/>
          <w:sz w:val="24"/>
          <w:szCs w:val="24"/>
          <w:lang w:eastAsia="ru-RU"/>
        </w:rPr>
        <w:t>6.2.2.1.</w:t>
      </w:r>
      <w:r w:rsidRPr="000C2BA4">
        <w:rPr>
          <w:rFonts w:ascii="Times New Roman" w:eastAsia="Times New Roman" w:hAnsi="Times New Roman" w:cs="Times New Roman"/>
          <w:b/>
          <w:bCs/>
          <w:sz w:val="24"/>
          <w:szCs w:val="24"/>
          <w:lang w:eastAsia="ru-RU"/>
        </w:rPr>
        <w:t>«</w:t>
      </w:r>
      <w:proofErr w:type="gramEnd"/>
      <w:r w:rsidRPr="000C2BA4">
        <w:rPr>
          <w:rFonts w:ascii="Times New Roman" w:eastAsia="Times New Roman" w:hAnsi="Times New Roman" w:cs="Times New Roman"/>
          <w:b/>
          <w:bCs/>
          <w:sz w:val="24"/>
          <w:szCs w:val="24"/>
          <w:lang w:eastAsia="ru-RU"/>
        </w:rPr>
        <w:t>Лучшая молодая представительница деловых женщин России»</w:t>
      </w:r>
      <w:r w:rsidRPr="000C2BA4">
        <w:rPr>
          <w:rFonts w:ascii="Times New Roman" w:eastAsia="Times New Roman" w:hAnsi="Times New Roman" w:cs="Times New Roman"/>
          <w:sz w:val="24"/>
          <w:szCs w:val="24"/>
          <w:lang w:eastAsia="ru-RU"/>
        </w:rPr>
        <w:t xml:space="preserve"> (до 35 лет). Данная номинация выдвинута Оргкомитетом конкурса для выявления и продвижения представительниц молодого поколения деловых женщин России, начинающих реализовывать свой творческий потенциал, выявления и поощрения молодых руководителей, обеспечивающих прогрессивное развитие предприятия, повышение профессиональных и управленческих навыков работающих.</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proofErr w:type="gramStart"/>
      <w:r w:rsidRPr="000C2BA4">
        <w:rPr>
          <w:rFonts w:ascii="Times New Roman" w:eastAsia="Times New Roman" w:hAnsi="Times New Roman" w:cs="Times New Roman"/>
          <w:sz w:val="24"/>
          <w:szCs w:val="24"/>
          <w:lang w:eastAsia="ru-RU"/>
        </w:rPr>
        <w:t>6.2.2.2.</w:t>
      </w:r>
      <w:r w:rsidRPr="000C2BA4">
        <w:rPr>
          <w:rFonts w:ascii="Times New Roman" w:eastAsia="Times New Roman" w:hAnsi="Times New Roman" w:cs="Times New Roman"/>
          <w:b/>
          <w:bCs/>
          <w:sz w:val="24"/>
          <w:szCs w:val="24"/>
          <w:lang w:eastAsia="ru-RU"/>
        </w:rPr>
        <w:t>«</w:t>
      </w:r>
      <w:proofErr w:type="gramEnd"/>
      <w:r w:rsidRPr="000C2BA4">
        <w:rPr>
          <w:rFonts w:ascii="Times New Roman" w:eastAsia="Times New Roman" w:hAnsi="Times New Roman" w:cs="Times New Roman"/>
          <w:b/>
          <w:bCs/>
          <w:sz w:val="24"/>
          <w:szCs w:val="24"/>
          <w:lang w:eastAsia="ru-RU"/>
        </w:rPr>
        <w:t>Лучшая представительница деловых женщин России – бабушка».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 xml:space="preserve">Данная номинация выдвинута Оргкомитетом конкурса для решения важнейших вопросов укрепления авторитета и поддержки института семьи, базовых семейных ценностей, для выявления лучших представительниц деловых женщин России, реализовавших свой творческий потенциал, имеющих большой жизненный опыт, который они передают своим внукам, осуществляя преемственность поколений и, внося огромный личный вклад, как </w:t>
      </w:r>
      <w:r w:rsidR="00FF56D7">
        <w:rPr>
          <w:rFonts w:ascii="Times New Roman" w:eastAsia="Times New Roman" w:hAnsi="Times New Roman" w:cs="Times New Roman"/>
          <w:sz w:val="24"/>
          <w:szCs w:val="24"/>
          <w:lang w:eastAsia="ru-RU"/>
        </w:rPr>
        <w:br/>
      </w:r>
      <w:r w:rsidRPr="000C2BA4">
        <w:rPr>
          <w:rFonts w:ascii="Times New Roman" w:eastAsia="Times New Roman" w:hAnsi="Times New Roman" w:cs="Times New Roman"/>
          <w:sz w:val="24"/>
          <w:szCs w:val="24"/>
          <w:lang w:eastAsia="ru-RU"/>
        </w:rPr>
        <w:t>в дело воспитания молодого поколения, так и процветания страны.</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 xml:space="preserve">6.2.3. </w:t>
      </w:r>
      <w:r w:rsidRPr="000C2BA4">
        <w:rPr>
          <w:rFonts w:ascii="Times New Roman" w:eastAsia="Times New Roman" w:hAnsi="Times New Roman" w:cs="Times New Roman"/>
          <w:b/>
          <w:bCs/>
          <w:sz w:val="24"/>
          <w:szCs w:val="24"/>
          <w:lang w:eastAsia="ru-RU"/>
        </w:rPr>
        <w:t>«Лучшая отрасль, организация, предприятие, структурное подразделение, возглавляемое женщиной, в области народного хозяйства».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 xml:space="preserve">Для участия в данной номинации приглашаются женщины – руководители организаций, предприятий всех форм собственности, в том числе общественные, структурных </w:t>
      </w:r>
      <w:r w:rsidRPr="000C2BA4">
        <w:rPr>
          <w:rFonts w:ascii="Times New Roman" w:eastAsia="Times New Roman" w:hAnsi="Times New Roman" w:cs="Times New Roman"/>
          <w:sz w:val="24"/>
          <w:szCs w:val="24"/>
          <w:lang w:eastAsia="ru-RU"/>
        </w:rPr>
        <w:lastRenderedPageBreak/>
        <w:t>подразделений организаций, осуществляющие свою деятельность на территории всех субъектов Российской Федерации.</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 xml:space="preserve">Данная номинация выдвинута Оргкомитетом конкурса для выявления предприятий </w:t>
      </w:r>
      <w:r w:rsidR="00FF56D7">
        <w:rPr>
          <w:rFonts w:ascii="Times New Roman" w:eastAsia="Times New Roman" w:hAnsi="Times New Roman" w:cs="Times New Roman"/>
          <w:sz w:val="24"/>
          <w:szCs w:val="24"/>
          <w:lang w:eastAsia="ru-RU"/>
        </w:rPr>
        <w:br/>
      </w:r>
      <w:r w:rsidRPr="000C2BA4">
        <w:rPr>
          <w:rFonts w:ascii="Times New Roman" w:eastAsia="Times New Roman" w:hAnsi="Times New Roman" w:cs="Times New Roman"/>
          <w:sz w:val="24"/>
          <w:szCs w:val="24"/>
          <w:lang w:eastAsia="ru-RU"/>
        </w:rPr>
        <w:t>и организаций РФ, структурных подразделений организаций, возглавляемых женщинами - руководителями, которые характеризуются высоким уровнем производства и управления, успешно развиваются, имеют тенденции к росту и расширению.</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В данной номинации участвуют женщины всех областей деятельности народного хозяйства (культуры, науки, СМИ, моды, управления, власти, воспитания детей и т.д.).</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В основе критериев отбора для данной номинации лежат: личные качества женщины как руководителя организации, предприятия, структурного подразделения, финансовое влияние, социальная активность, организационные навыки и уровень мышления, а также показатели социальной и финансово-экономической деятельности предприятия за последние два года и соответствующая динамика их роста.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В ходе проведения номинации, на основании экспертной оценки выявляются кандидаты в победители из общего числа заявленных на Конкурс организаций, предприятий всех форм собственности, в том числе общественных, структурных подразделений организаций по 7 Федеральным округам России. Победительницы становятся лауреатами премии «Золотая птица». По решению Конкурсной комиссии победительницы из числа претенденток получают Почетные дипломы и премию «Золотая птица».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6.3. По номинации 6.2.1. в Конкурсе участвуют администрации субъектов, регионов и городов РФ.</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6.4. К участию в Конкурсе по номинации 6.2.3 приглашаются как юридические лица – предприятия и организации, которыми руководят женщины, так и отдельные структурные подразделения организаций и предприятий всех форм собственности, чья деятельность способствует улучшению качества жизни россиян.</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sz w:val="24"/>
          <w:szCs w:val="24"/>
          <w:lang w:eastAsia="ru-RU"/>
        </w:rPr>
        <w:t>7</w:t>
      </w:r>
      <w:r w:rsidRPr="000C2BA4">
        <w:rPr>
          <w:rFonts w:ascii="Times New Roman" w:eastAsia="Times New Roman" w:hAnsi="Times New Roman" w:cs="Times New Roman"/>
          <w:sz w:val="24"/>
          <w:szCs w:val="24"/>
          <w:lang w:eastAsia="ru-RU"/>
        </w:rPr>
        <w:t xml:space="preserve">. </w:t>
      </w:r>
      <w:r w:rsidRPr="000C2BA4">
        <w:rPr>
          <w:rFonts w:ascii="Times New Roman" w:eastAsia="Times New Roman" w:hAnsi="Times New Roman" w:cs="Times New Roman"/>
          <w:b/>
          <w:bCs/>
          <w:sz w:val="24"/>
          <w:szCs w:val="24"/>
          <w:lang w:eastAsia="ru-RU"/>
        </w:rPr>
        <w:t xml:space="preserve">Порядок проведения конкурса по номинациям </w:t>
      </w:r>
      <w:proofErr w:type="gramStart"/>
      <w:r w:rsidRPr="000C2BA4">
        <w:rPr>
          <w:rFonts w:ascii="Times New Roman" w:eastAsia="Times New Roman" w:hAnsi="Times New Roman" w:cs="Times New Roman"/>
          <w:b/>
          <w:bCs/>
          <w:sz w:val="24"/>
          <w:szCs w:val="24"/>
          <w:lang w:eastAsia="ru-RU"/>
        </w:rPr>
        <w:t>6.2.1.-</w:t>
      </w:r>
      <w:proofErr w:type="gramEnd"/>
      <w:r w:rsidRPr="000C2BA4">
        <w:rPr>
          <w:rFonts w:ascii="Times New Roman" w:eastAsia="Times New Roman" w:hAnsi="Times New Roman" w:cs="Times New Roman"/>
          <w:b/>
          <w:bCs/>
          <w:sz w:val="24"/>
          <w:szCs w:val="24"/>
          <w:lang w:eastAsia="ru-RU"/>
        </w:rPr>
        <w:t>6.2.3.</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7.1. Конкурс проводится в два этапа.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7.2. Первый этап – региональный, предусматривает определение и выдвижение участников конкурса и кандидаток по регионам от муниципальных образований (сельских и городских поселений, районов) на звание «лучшая» по всем номинациям в каждом федеральном округе. Кандидаты на участие в конкурсе могут самовыдвигаться, выдвигаться администрацией, руководством предприятий и организаций, выполняя условия Конкурса и настоящего Положения и предоставляя Оргкомитету необходимые документы.</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 xml:space="preserve">7.3. Второй, финальный этап –Всероссийский </w:t>
      </w:r>
      <w:r w:rsidRPr="000C2BA4">
        <w:rPr>
          <w:rFonts w:ascii="Times New Roman" w:eastAsia="Times New Roman" w:hAnsi="Times New Roman" w:cs="Times New Roman"/>
          <w:b/>
          <w:bCs/>
          <w:sz w:val="24"/>
          <w:szCs w:val="24"/>
          <w:lang w:eastAsia="ru-RU"/>
        </w:rPr>
        <w:t>проводится в Москве</w:t>
      </w:r>
      <w:r w:rsidRPr="000C2BA4">
        <w:rPr>
          <w:rFonts w:ascii="Times New Roman" w:eastAsia="Times New Roman" w:hAnsi="Times New Roman" w:cs="Times New Roman"/>
          <w:sz w:val="24"/>
          <w:szCs w:val="24"/>
          <w:lang w:eastAsia="ru-RU"/>
        </w:rPr>
        <w:t xml:space="preserve"> и определяет победителей и финалистов в каждой номинации из числа претендентов, представленных регионами и их награждение: вручение именных и «специальных» призов конкурса.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b/>
          <w:sz w:val="24"/>
          <w:szCs w:val="24"/>
          <w:lang w:eastAsia="ru-RU"/>
        </w:rPr>
      </w:pPr>
      <w:r w:rsidRPr="000C2BA4">
        <w:rPr>
          <w:rFonts w:ascii="Times New Roman" w:eastAsia="Times New Roman" w:hAnsi="Times New Roman" w:cs="Times New Roman"/>
          <w:sz w:val="24"/>
          <w:szCs w:val="24"/>
          <w:lang w:eastAsia="ru-RU"/>
        </w:rPr>
        <w:t xml:space="preserve">7.4. </w:t>
      </w:r>
      <w:r w:rsidRPr="000C2BA4">
        <w:rPr>
          <w:rFonts w:ascii="Times New Roman" w:eastAsia="Times New Roman" w:hAnsi="Times New Roman" w:cs="Times New Roman"/>
          <w:b/>
          <w:sz w:val="24"/>
          <w:szCs w:val="24"/>
          <w:lang w:eastAsia="ru-RU"/>
        </w:rPr>
        <w:t xml:space="preserve">За участие в конкурсе взимается регистрационный взнос в соответствии </w:t>
      </w:r>
      <w:r w:rsidR="00FF56D7">
        <w:rPr>
          <w:rFonts w:ascii="Times New Roman" w:eastAsia="Times New Roman" w:hAnsi="Times New Roman" w:cs="Times New Roman"/>
          <w:b/>
          <w:sz w:val="24"/>
          <w:szCs w:val="24"/>
          <w:lang w:eastAsia="ru-RU"/>
        </w:rPr>
        <w:br/>
      </w:r>
      <w:r w:rsidRPr="000C2BA4">
        <w:rPr>
          <w:rFonts w:ascii="Times New Roman" w:eastAsia="Times New Roman" w:hAnsi="Times New Roman" w:cs="Times New Roman"/>
          <w:b/>
          <w:sz w:val="24"/>
          <w:szCs w:val="24"/>
          <w:lang w:eastAsia="ru-RU"/>
        </w:rPr>
        <w:t xml:space="preserve">с номинациями и областями деятельности конкурсанток, который предполагает участие в конкурсе, в итоговых мероприятиях конкурса, размещение информации об участниках на сайте организации </w:t>
      </w:r>
      <w:proofErr w:type="spellStart"/>
      <w:r w:rsidRPr="000C2BA4">
        <w:rPr>
          <w:rFonts w:ascii="Times New Roman" w:eastAsia="Times New Roman" w:hAnsi="Times New Roman" w:cs="Times New Roman"/>
          <w:b/>
          <w:sz w:val="24"/>
          <w:szCs w:val="24"/>
          <w:lang w:eastAsia="ru-RU"/>
        </w:rPr>
        <w:t>джр.рф</w:t>
      </w:r>
      <w:proofErr w:type="spellEnd"/>
      <w:r w:rsidRPr="000C2BA4">
        <w:rPr>
          <w:rFonts w:ascii="Times New Roman" w:eastAsia="Times New Roman" w:hAnsi="Times New Roman" w:cs="Times New Roman"/>
          <w:b/>
          <w:sz w:val="24"/>
          <w:szCs w:val="24"/>
          <w:lang w:eastAsia="ru-RU"/>
        </w:rPr>
        <w:t>, dgr.ru. Размер регистрационного взноса устанавливается Оргкомитетом.</w:t>
      </w:r>
    </w:p>
    <w:p w:rsidR="00FF56D7" w:rsidRDefault="00FF56D7" w:rsidP="000C2BA4">
      <w:pPr>
        <w:shd w:val="clear" w:color="auto" w:fill="FFFFFF"/>
        <w:spacing w:before="269" w:after="269" w:line="240" w:lineRule="auto"/>
        <w:jc w:val="both"/>
        <w:rPr>
          <w:rFonts w:ascii="Times New Roman" w:eastAsia="Times New Roman" w:hAnsi="Times New Roman" w:cs="Times New Roman"/>
          <w:b/>
          <w:bCs/>
          <w:i/>
          <w:iCs/>
          <w:sz w:val="24"/>
          <w:szCs w:val="24"/>
          <w:lang w:eastAsia="ru-RU"/>
        </w:rPr>
      </w:pPr>
    </w:p>
    <w:p w:rsidR="00FF56D7" w:rsidRDefault="00FF56D7" w:rsidP="000C2BA4">
      <w:pPr>
        <w:shd w:val="clear" w:color="auto" w:fill="FFFFFF"/>
        <w:spacing w:before="269" w:after="269" w:line="240" w:lineRule="auto"/>
        <w:jc w:val="both"/>
        <w:rPr>
          <w:rFonts w:ascii="Times New Roman" w:eastAsia="Times New Roman" w:hAnsi="Times New Roman" w:cs="Times New Roman"/>
          <w:b/>
          <w:bCs/>
          <w:i/>
          <w:iCs/>
          <w:sz w:val="24"/>
          <w:szCs w:val="24"/>
          <w:lang w:eastAsia="ru-RU"/>
        </w:rPr>
      </w:pPr>
    </w:p>
    <w:p w:rsidR="000C2BA4" w:rsidRPr="000C2BA4" w:rsidRDefault="000C2BA4" w:rsidP="000C2BA4">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i/>
          <w:iCs/>
          <w:sz w:val="24"/>
          <w:szCs w:val="24"/>
          <w:lang w:eastAsia="ru-RU"/>
        </w:rPr>
        <w:t>Положение о Попечительском совете</w:t>
      </w:r>
    </w:p>
    <w:p w:rsidR="000C2BA4" w:rsidRPr="000C2BA4" w:rsidRDefault="000C2BA4" w:rsidP="000C2BA4">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sz w:val="24"/>
          <w:szCs w:val="24"/>
          <w:lang w:eastAsia="ru-RU"/>
        </w:rPr>
        <w:t>1. Общие положения.</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1.1.      Попечительский совет создается в целях содействия проведению Всероссийского конкурса деловых женщин «Успех», в том числе укрепления связей с организациями, осуществляющими свою деятельность в сфере женского предпринимательства, пропаганды положительного опыта, а также с представителями органов государственной власти, привлечения иных заинтересованных лиц, обеспечения соответствия проводимых процедур морально-этическим нормам и обычаям делового оборота.</w:t>
      </w:r>
    </w:p>
    <w:p w:rsidR="000C2BA4" w:rsidRPr="000C2BA4" w:rsidRDefault="000C2BA4" w:rsidP="000C2BA4">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sz w:val="24"/>
          <w:szCs w:val="24"/>
          <w:lang w:eastAsia="ru-RU"/>
        </w:rPr>
        <w:t>2. Состав Попечительского совета.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2.1. Состав членов Попечительского совета, а также их число утверждается Председателем Попечительского совета.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2.2. В состав Попечительского совета входят Председатель, Сопредседатель, секретарь и его члены.</w:t>
      </w:r>
    </w:p>
    <w:p w:rsidR="000C2BA4" w:rsidRPr="000C2BA4" w:rsidRDefault="000C2BA4" w:rsidP="000C2BA4">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sz w:val="24"/>
          <w:szCs w:val="24"/>
          <w:lang w:eastAsia="ru-RU"/>
        </w:rPr>
        <w:t>3. Заседания Попечительного совета.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3.1. Заседания Попечительского совета ведет его Председатель или Сопредседатель.</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3.2. В заседаниях Попечительского совета, по согласованию с его Председателем, имеют право принимать участие заинтересованные лица, не являющиеся его членами.</w:t>
      </w:r>
    </w:p>
    <w:p w:rsidR="000C2BA4" w:rsidRPr="000C2BA4" w:rsidRDefault="000C2BA4" w:rsidP="000C2BA4">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sz w:val="24"/>
          <w:szCs w:val="24"/>
          <w:lang w:eastAsia="ru-RU"/>
        </w:rPr>
        <w:t>4. Компетенция Попечительского совета:</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4.1. принимает меры по укреплению связей с предприятиями и организациями, представителями органов государственной власти, а также иными лицами в интересах реализации целей и задач, провозглашенных конкурсом;</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4.2. получает от Организационного комитета необходимые для осуществления возложенных на него функций документы и информацию;</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4.3. дает рекомендации и предложения по улучшению условий проведения конкурса;</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4.4. заслушивает информацию Председателя Организационного комитета;</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4.5. рассматривает поступающие в Попечительский совет заявления и обращения заинтересованных лиц по вопросам, касающимся проведения конкурса;</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4.6. осуществляет контроль над соблюдением морально-этических норм в ходе проведения конкурса;</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4.7. привлекает дополнительные интеллектуальные и материальные ресурсы для реализации целей и задач конкурса;</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4.8. участвует во всех мероприятиях, проводимых в рамках конкурса.</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4.9. решения Попечительского совета принимаются большинством голосов от числа присутствующих.</w:t>
      </w:r>
    </w:p>
    <w:p w:rsidR="000C2BA4" w:rsidRPr="000C2BA4" w:rsidRDefault="000C2BA4" w:rsidP="000C2BA4">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sz w:val="24"/>
          <w:szCs w:val="24"/>
          <w:lang w:eastAsia="ru-RU"/>
        </w:rPr>
        <w:t>5. Полномочия Попечительского совета:</w:t>
      </w:r>
    </w:p>
    <w:p w:rsidR="000C2BA4" w:rsidRPr="000C2BA4" w:rsidRDefault="000C2BA4" w:rsidP="00FF56D7">
      <w:pPr>
        <w:shd w:val="clear" w:color="auto" w:fill="FFFFFF"/>
        <w:spacing w:after="0"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5.1. утверждает положение о Попечительском совете;</w:t>
      </w:r>
    </w:p>
    <w:p w:rsidR="000C2BA4" w:rsidRPr="000C2BA4" w:rsidRDefault="000C2BA4" w:rsidP="00FF56D7">
      <w:pPr>
        <w:shd w:val="clear" w:color="auto" w:fill="FFFFFF"/>
        <w:spacing w:after="0"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lastRenderedPageBreak/>
        <w:t>5.2. утверждает решения Конкурсной комиссии;</w:t>
      </w:r>
    </w:p>
    <w:p w:rsidR="000C2BA4" w:rsidRPr="000C2BA4" w:rsidRDefault="000C2BA4" w:rsidP="00FF56D7">
      <w:pPr>
        <w:shd w:val="clear" w:color="auto" w:fill="FFFFFF"/>
        <w:spacing w:after="0"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5.3. принимает решения об учреждении дополнительных номинаций конкурса и «специальных» призов.</w:t>
      </w:r>
    </w:p>
    <w:p w:rsidR="00FF56D7" w:rsidRDefault="00FF56D7" w:rsidP="000C2BA4">
      <w:pPr>
        <w:shd w:val="clear" w:color="auto" w:fill="FFFFFF"/>
        <w:spacing w:before="269" w:after="269" w:line="240" w:lineRule="auto"/>
        <w:jc w:val="both"/>
        <w:rPr>
          <w:rFonts w:ascii="Times New Roman" w:eastAsia="Times New Roman" w:hAnsi="Times New Roman" w:cs="Times New Roman"/>
          <w:b/>
          <w:bCs/>
          <w:i/>
          <w:iCs/>
          <w:sz w:val="24"/>
          <w:szCs w:val="24"/>
          <w:lang w:eastAsia="ru-RU"/>
        </w:rPr>
      </w:pPr>
    </w:p>
    <w:p w:rsidR="000C2BA4" w:rsidRPr="000C2BA4" w:rsidRDefault="000C2BA4" w:rsidP="000C2BA4">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i/>
          <w:iCs/>
          <w:sz w:val="24"/>
          <w:szCs w:val="24"/>
          <w:lang w:eastAsia="ru-RU"/>
        </w:rPr>
        <w:t xml:space="preserve">Положение об Оргкомитете </w:t>
      </w:r>
    </w:p>
    <w:p w:rsidR="000C2BA4" w:rsidRPr="000C2BA4" w:rsidRDefault="000C2BA4" w:rsidP="000C2BA4">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sz w:val="24"/>
          <w:szCs w:val="24"/>
          <w:lang w:eastAsia="ru-RU"/>
        </w:rPr>
        <w:t>1. Общие положения.</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1.1. Оргкомитет является органом, который содействует координации и взаимодействию Попечительного совета, Конкурсной комиссии, Экспертных групп при достижении целей и решении задач Конкурса.</w:t>
      </w:r>
    </w:p>
    <w:p w:rsidR="000C2BA4" w:rsidRPr="000C2BA4" w:rsidRDefault="000C2BA4" w:rsidP="000C2BA4">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sz w:val="24"/>
          <w:szCs w:val="24"/>
          <w:lang w:eastAsia="ru-RU"/>
        </w:rPr>
        <w:t>2. Состав Организационного комитета.</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2.1. В состав Оргкомитета могут входить представители федеральных и региональных органов государственной власти, представители различных ведомств, а также представители науки и образования, бизнес сообщества, эксперты и специалисты в различных областях знаний.</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2.2. В состав Оргкомитета входят Председатель, Заместитель Председателя, секретарь и его члены.</w:t>
      </w:r>
    </w:p>
    <w:p w:rsidR="000C2BA4" w:rsidRPr="000C2BA4" w:rsidRDefault="000C2BA4" w:rsidP="00FF56D7">
      <w:pPr>
        <w:shd w:val="clear" w:color="auto" w:fill="FFFFFF"/>
        <w:spacing w:after="0"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3. Заседания Оргкомитета.</w:t>
      </w:r>
    </w:p>
    <w:p w:rsidR="000C2BA4" w:rsidRPr="000C2BA4" w:rsidRDefault="000C2BA4" w:rsidP="00FF56D7">
      <w:pPr>
        <w:shd w:val="clear" w:color="auto" w:fill="FFFFFF"/>
        <w:spacing w:after="0"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3.1. Порядок работы Оргкомитета и план проведения его заседаний определяется Председателем Оргкомитета.</w:t>
      </w:r>
    </w:p>
    <w:p w:rsidR="000C2BA4" w:rsidRPr="000C2BA4" w:rsidRDefault="000C2BA4" w:rsidP="00FF56D7">
      <w:pPr>
        <w:shd w:val="clear" w:color="auto" w:fill="FFFFFF"/>
        <w:spacing w:after="0"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3.2. Сроки проведения заседаний Оргкомитета устанавливаются Председателем Оргкомитета.</w:t>
      </w:r>
    </w:p>
    <w:p w:rsidR="000C2BA4" w:rsidRPr="000C2BA4" w:rsidRDefault="000C2BA4" w:rsidP="00FF56D7">
      <w:pPr>
        <w:shd w:val="clear" w:color="auto" w:fill="FFFFFF"/>
        <w:spacing w:after="0"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 Полномочия Оргкомитета:</w:t>
      </w:r>
    </w:p>
    <w:p w:rsidR="000C2BA4" w:rsidRPr="000C2BA4" w:rsidRDefault="000C2BA4" w:rsidP="00FF56D7">
      <w:pPr>
        <w:shd w:val="clear" w:color="auto" w:fill="FFFFFF"/>
        <w:spacing w:after="0"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4.1. согласовывает и утверждает Положения о порядке проведения Всероссийского конкурса деловых женщин России «Успех»;</w:t>
      </w:r>
    </w:p>
    <w:p w:rsidR="000C2BA4" w:rsidRPr="000C2BA4" w:rsidRDefault="000C2BA4" w:rsidP="00FF56D7">
      <w:pPr>
        <w:shd w:val="clear" w:color="auto" w:fill="FFFFFF"/>
        <w:spacing w:after="0"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4.2. согласовывает и утверждает Положения об Оргкомитете, Конкурсной комиссии, Экспертных группах, а также необходимые распоряжения и решения;</w:t>
      </w:r>
    </w:p>
    <w:p w:rsidR="000C2BA4" w:rsidRPr="000C2BA4" w:rsidRDefault="000C2BA4" w:rsidP="00FF56D7">
      <w:pPr>
        <w:shd w:val="clear" w:color="auto" w:fill="FFFFFF"/>
        <w:spacing w:after="0"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4.3. согласовывает решения Конкурсной комиссии;</w:t>
      </w:r>
    </w:p>
    <w:p w:rsidR="000C2BA4" w:rsidRPr="000C2BA4" w:rsidRDefault="000C2BA4" w:rsidP="00FF56D7">
      <w:pPr>
        <w:shd w:val="clear" w:color="auto" w:fill="FFFFFF"/>
        <w:spacing w:after="0"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4.4. согласовывает и утверждает составы Оргкомитета, Конкурсной комиссии, Экспертных групп;</w:t>
      </w:r>
    </w:p>
    <w:p w:rsidR="000C2BA4" w:rsidRPr="000C2BA4" w:rsidRDefault="000C2BA4" w:rsidP="00FF56D7">
      <w:pPr>
        <w:shd w:val="clear" w:color="auto" w:fill="FFFFFF"/>
        <w:spacing w:after="0"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4.5. устанавливает размер регистрационного взноса по каждой номинации Конкурса, в том числе, по областям деятельности конкурсанток;</w:t>
      </w:r>
    </w:p>
    <w:p w:rsidR="000C2BA4" w:rsidRPr="000C2BA4" w:rsidRDefault="000C2BA4" w:rsidP="00FF56D7">
      <w:pPr>
        <w:shd w:val="clear" w:color="auto" w:fill="FFFFFF"/>
        <w:spacing w:after="0"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4.6. принимает решения о начале проведения и завершении каждого этапа и Конкурса в целом;</w:t>
      </w:r>
    </w:p>
    <w:p w:rsidR="000C2BA4" w:rsidRPr="000C2BA4" w:rsidRDefault="000C2BA4" w:rsidP="00FF56D7">
      <w:pPr>
        <w:shd w:val="clear" w:color="auto" w:fill="FFFFFF"/>
        <w:spacing w:after="0"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4.7. утверждает программу проведения региональных этапов конкурса, а также итоговой церемонии награждения победителей;</w:t>
      </w:r>
    </w:p>
    <w:p w:rsidR="000C2BA4" w:rsidRPr="000C2BA4" w:rsidRDefault="000C2BA4" w:rsidP="00FF56D7">
      <w:pPr>
        <w:shd w:val="clear" w:color="auto" w:fill="FFFFFF"/>
        <w:spacing w:after="0"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4.8. принимает решения о необходимости проведения дополнительных мероприятий для успешного прохождения Конкурса в соответствии с его целями и задачами.</w:t>
      </w:r>
    </w:p>
    <w:p w:rsidR="000C2BA4" w:rsidRPr="000C2BA4" w:rsidRDefault="000C2BA4" w:rsidP="000C2BA4">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i/>
          <w:iCs/>
          <w:sz w:val="24"/>
          <w:szCs w:val="24"/>
          <w:lang w:eastAsia="ru-RU"/>
        </w:rPr>
        <w:t>Положение о Конкурсной комиссии</w:t>
      </w:r>
    </w:p>
    <w:p w:rsidR="000C2BA4" w:rsidRPr="000C2BA4" w:rsidRDefault="000C2BA4" w:rsidP="000C2BA4">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1. Основные положения.</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1.1. Для обеспечения проведения конкурсных процедур Оргкомитет формирует Конкурсную комиссию (далее – Комиссия);</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lastRenderedPageBreak/>
        <w:t>1.2. Комиссия осуществляет свою деятельность согласно настоящему Положению и иным документам, утвержденным в соответствующем порядке, а также согласно действующему законодательству РФ.</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2. Состав Комиссии:</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2.1. Комиссия состоит из Председателя, Заместителя Председателя и ее членов. Общее количество членов Комиссии составляет 8 человек. Состав Комиссии утверждается Оргкомитетом;</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2.2. Председатель Комиссии вправе назначать своего Заместителя и согласовывать составы Экспертных групп; </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2.3. К работе в Комиссии могут привлекаться представители федеральных и региональных органов государственной власти, министерств и ведомств, а также представители науки и образования, бизнес сообщества, эксперты и специалисты в различных областях знаний.</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3. Заседания Комиссии.</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3.1. Заседания Комиссии проводятся в соответствии с планом, утвержденным Оргкомитетом;</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3.2. Заседания Комиссии проводятся Председателем Комиссии или его Заместителем.</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 Полномочия Комиссии.</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4.1. На заседаниях Комиссия рассматривает решения Экспертных групп в отношении кандидаток на звание «лучшая» и победителей конкурса по соответствующим номинациям, а также рекомендует их для утверждения Оргкомитету;</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4.2. Решения Комиссии по вопросам, отнесенным к ее компетенции, принимаются после обсуждения путем мягкого рейтингового голосования из числа присутствующих на заседании членов;</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4.3. Заседания Комиссии оформляются решением, которое подписывается Председателем и секретарем заседания.</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i/>
          <w:iCs/>
          <w:sz w:val="24"/>
          <w:szCs w:val="24"/>
          <w:lang w:eastAsia="ru-RU"/>
        </w:rPr>
        <w:t>Положение об Экспертных группах</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1. Основные Положения.</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1.1. Для проведения конкурсных процедур Оргкомитет формирует Экспертные группы.</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1.2. Экспертные группы осуществляют свою деятельность согласно настоящему Положению и иным документам, регламентирующим порядок проведения Конкурса, работу его органов, а также действует в соответствии с законодательством РФ.</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2. Состав Экспертных групп.</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2.1. Количество экспертных групп определяется в соответствии с количеством номинаций конкурса.</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2.2. Каждая экспертная группа осуществляет конкурсные процедуры по конкретной номинации. Экспертные группы состоят не менее чем из шести человек. При необходимости общее количество членов может быть увеличено по согласованию с Председателем Попечительского совета Конкурса и решению Председателя Оргкомитета.</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2.3. К работе в Экспертных группах могут привлекаться представители федеральных и региональных органов государственной власти, а также представители науки и образования, бизнес сообщества, эксперты и специалисты в различных областях знаний.</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2.4. Состав каждой Экспертной группы согласовывается с Председателем Конкурсной комиссии и утверждается Председателем Оргкомитета.</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3. Заседания Экспертных групп.</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3.1. Организация работы Экспертных групп и порядок проведения их заседаний определяется Оргкомитетом.</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3.2. Заседания Экспертных групп считаются правомочными, если на них присутствует не менее половины состава. Сроки проведения заседаний Экспертных групп устанавливаются Оргкомитетом.</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 Полномочия Экспертных групп:</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4.1. определение показателей и критериев оценки участников по конкретным номинациям Конкурса;</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lastRenderedPageBreak/>
        <w:t>4.2. вынесение решений и обоснований для Конкурсной комиссии по утверждению кандидаток на звание «лучшая» и победителей в соответствующих номинациях Конкурса;</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4.3. решения Экспертных групп носят рекомендательный характер и утверждаются на заседаниях Конкурсной комиссии, либо на совместных заседаниях Попечительского совета, Оргкомитета и Конкурсной комиссии;</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4.4. решения Экспертных групп оформляются протоколом, который подписывается всеми присутствующими членами группы.</w:t>
      </w:r>
    </w:p>
    <w:p w:rsidR="00FF56D7" w:rsidRDefault="00FF56D7" w:rsidP="00FF56D7">
      <w:pPr>
        <w:shd w:val="clear" w:color="auto" w:fill="FFFFFF"/>
        <w:spacing w:after="0" w:line="240" w:lineRule="auto"/>
        <w:ind w:left="-142"/>
        <w:jc w:val="both"/>
        <w:rPr>
          <w:rFonts w:ascii="Times New Roman" w:eastAsia="Times New Roman" w:hAnsi="Times New Roman" w:cs="Times New Roman"/>
          <w:b/>
          <w:bCs/>
          <w:i/>
          <w:iCs/>
          <w:sz w:val="24"/>
          <w:szCs w:val="24"/>
          <w:lang w:eastAsia="ru-RU"/>
        </w:rPr>
      </w:pPr>
    </w:p>
    <w:p w:rsidR="00FF56D7" w:rsidRDefault="00FF56D7" w:rsidP="00FF56D7">
      <w:pPr>
        <w:shd w:val="clear" w:color="auto" w:fill="FFFFFF"/>
        <w:spacing w:after="0" w:line="240" w:lineRule="auto"/>
        <w:ind w:left="-142"/>
        <w:jc w:val="both"/>
        <w:rPr>
          <w:rFonts w:ascii="Times New Roman" w:eastAsia="Times New Roman" w:hAnsi="Times New Roman" w:cs="Times New Roman"/>
          <w:b/>
          <w:bCs/>
          <w:i/>
          <w:iCs/>
          <w:sz w:val="24"/>
          <w:szCs w:val="24"/>
          <w:lang w:eastAsia="ru-RU"/>
        </w:rPr>
      </w:pPr>
    </w:p>
    <w:p w:rsidR="00FF56D7" w:rsidRDefault="00FF56D7" w:rsidP="00FF56D7">
      <w:pPr>
        <w:shd w:val="clear" w:color="auto" w:fill="FFFFFF"/>
        <w:spacing w:after="0" w:line="240" w:lineRule="auto"/>
        <w:ind w:left="-142"/>
        <w:jc w:val="both"/>
        <w:rPr>
          <w:rFonts w:ascii="Times New Roman" w:eastAsia="Times New Roman" w:hAnsi="Times New Roman" w:cs="Times New Roman"/>
          <w:b/>
          <w:bCs/>
          <w:i/>
          <w:iCs/>
          <w:sz w:val="24"/>
          <w:szCs w:val="24"/>
          <w:lang w:eastAsia="ru-RU"/>
        </w:rPr>
      </w:pP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i/>
          <w:iCs/>
          <w:sz w:val="24"/>
          <w:szCs w:val="24"/>
          <w:lang w:eastAsia="ru-RU"/>
        </w:rPr>
        <w:t>Положение о Призах и Наградах</w:t>
      </w:r>
      <w:r w:rsidR="00FF56D7">
        <w:rPr>
          <w:rFonts w:ascii="Times New Roman" w:eastAsia="Times New Roman" w:hAnsi="Times New Roman" w:cs="Times New Roman"/>
          <w:b/>
          <w:bCs/>
          <w:i/>
          <w:iCs/>
          <w:sz w:val="24"/>
          <w:szCs w:val="24"/>
          <w:lang w:eastAsia="ru-RU"/>
        </w:rPr>
        <w:t xml:space="preserve"> </w:t>
      </w:r>
      <w:r w:rsidRPr="000C2BA4">
        <w:rPr>
          <w:rFonts w:ascii="Times New Roman" w:eastAsia="Times New Roman" w:hAnsi="Times New Roman" w:cs="Times New Roman"/>
          <w:b/>
          <w:bCs/>
          <w:i/>
          <w:iCs/>
          <w:sz w:val="24"/>
          <w:szCs w:val="24"/>
          <w:lang w:eastAsia="ru-RU"/>
        </w:rPr>
        <w:t>Всероссийского конкурса деловых женщин «Успех»</w:t>
      </w:r>
    </w:p>
    <w:p w:rsidR="000C2BA4" w:rsidRPr="000C2BA4" w:rsidRDefault="000C2BA4" w:rsidP="00FF56D7">
      <w:pPr>
        <w:numPr>
          <w:ilvl w:val="0"/>
          <w:numId w:val="2"/>
        </w:num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sz w:val="24"/>
          <w:szCs w:val="24"/>
          <w:lang w:eastAsia="ru-RU"/>
        </w:rPr>
        <w:t>Основные положения.</w:t>
      </w:r>
      <w:r w:rsidRPr="000C2BA4">
        <w:rPr>
          <w:rFonts w:ascii="Times New Roman" w:eastAsia="Times New Roman" w:hAnsi="Times New Roman" w:cs="Times New Roman"/>
          <w:sz w:val="24"/>
          <w:szCs w:val="24"/>
          <w:lang w:eastAsia="ru-RU"/>
        </w:rPr>
        <w:t xml:space="preserve"> </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Награждение победительниц финального этапа Всероссийского конкурса деловых женщин «Успех» премией «Золотая птица», специальными призами осуществляется на основании решения Конкурсной комиссии.</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Сроки и порядок награждения определяются Оргкомитетом.</w:t>
      </w:r>
    </w:p>
    <w:p w:rsidR="000C2BA4" w:rsidRPr="000C2BA4" w:rsidRDefault="000C2BA4" w:rsidP="00FF56D7">
      <w:pPr>
        <w:numPr>
          <w:ilvl w:val="0"/>
          <w:numId w:val="2"/>
        </w:num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 xml:space="preserve">Награждение по </w:t>
      </w:r>
      <w:proofErr w:type="spellStart"/>
      <w:proofErr w:type="gramStart"/>
      <w:r w:rsidRPr="000C2BA4">
        <w:rPr>
          <w:rFonts w:ascii="Times New Roman" w:eastAsia="Times New Roman" w:hAnsi="Times New Roman" w:cs="Times New Roman"/>
          <w:sz w:val="24"/>
          <w:szCs w:val="24"/>
          <w:lang w:eastAsia="ru-RU"/>
        </w:rPr>
        <w:t>номинациям</w:t>
      </w:r>
      <w:r w:rsidRPr="000C2BA4">
        <w:rPr>
          <w:rFonts w:ascii="Times New Roman" w:eastAsia="Times New Roman" w:hAnsi="Times New Roman" w:cs="Times New Roman"/>
          <w:b/>
          <w:bCs/>
          <w:sz w:val="24"/>
          <w:szCs w:val="24"/>
          <w:lang w:eastAsia="ru-RU"/>
        </w:rPr>
        <w:t>«</w:t>
      </w:r>
      <w:proofErr w:type="gramEnd"/>
      <w:r w:rsidRPr="000C2BA4">
        <w:rPr>
          <w:rFonts w:ascii="Times New Roman" w:eastAsia="Times New Roman" w:hAnsi="Times New Roman" w:cs="Times New Roman"/>
          <w:b/>
          <w:bCs/>
          <w:sz w:val="24"/>
          <w:szCs w:val="24"/>
          <w:lang w:eastAsia="ru-RU"/>
        </w:rPr>
        <w:t>Лучшая</w:t>
      </w:r>
      <w:proofErr w:type="spellEnd"/>
      <w:r w:rsidRPr="000C2BA4">
        <w:rPr>
          <w:rFonts w:ascii="Times New Roman" w:eastAsia="Times New Roman" w:hAnsi="Times New Roman" w:cs="Times New Roman"/>
          <w:b/>
          <w:bCs/>
          <w:sz w:val="24"/>
          <w:szCs w:val="24"/>
          <w:lang w:eastAsia="ru-RU"/>
        </w:rPr>
        <w:t xml:space="preserve"> представительница деловых женщин России" , "Лучшая молодая представительница деловых женщин России ( до 35 лет)», «Лучшая представительница деловых женщин России – бабушка». </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В ходе проведения данных номинаций, на основании экспертной оценки, выявляются кандидаты в победители из общего числа участниц каждой номинации. </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По решению Конкурсной комиссии в каждой номинации выявляются победительницы в каждом Федеральном округе из числа кандидатов, получающих по решению Конкурсной комиссии статус победителя и приз «Золотая птица».</w:t>
      </w:r>
    </w:p>
    <w:p w:rsidR="000C2BA4" w:rsidRPr="000C2BA4" w:rsidRDefault="000C2BA4" w:rsidP="00FF56D7">
      <w:pPr>
        <w:numPr>
          <w:ilvl w:val="0"/>
          <w:numId w:val="2"/>
        </w:num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 xml:space="preserve">Награждение по </w:t>
      </w:r>
      <w:proofErr w:type="spellStart"/>
      <w:proofErr w:type="gramStart"/>
      <w:r w:rsidRPr="000C2BA4">
        <w:rPr>
          <w:rFonts w:ascii="Times New Roman" w:eastAsia="Times New Roman" w:hAnsi="Times New Roman" w:cs="Times New Roman"/>
          <w:sz w:val="24"/>
          <w:szCs w:val="24"/>
          <w:lang w:eastAsia="ru-RU"/>
        </w:rPr>
        <w:t>номинации</w:t>
      </w:r>
      <w:r w:rsidRPr="000C2BA4">
        <w:rPr>
          <w:rFonts w:ascii="Times New Roman" w:eastAsia="Times New Roman" w:hAnsi="Times New Roman" w:cs="Times New Roman"/>
          <w:b/>
          <w:bCs/>
          <w:sz w:val="24"/>
          <w:szCs w:val="24"/>
          <w:lang w:eastAsia="ru-RU"/>
        </w:rPr>
        <w:t>«</w:t>
      </w:r>
      <w:proofErr w:type="gramEnd"/>
      <w:r w:rsidRPr="000C2BA4">
        <w:rPr>
          <w:rFonts w:ascii="Times New Roman" w:eastAsia="Times New Roman" w:hAnsi="Times New Roman" w:cs="Times New Roman"/>
          <w:b/>
          <w:bCs/>
          <w:sz w:val="24"/>
          <w:szCs w:val="24"/>
          <w:lang w:eastAsia="ru-RU"/>
        </w:rPr>
        <w:t>Лучший</w:t>
      </w:r>
      <w:proofErr w:type="spellEnd"/>
      <w:r w:rsidRPr="000C2BA4">
        <w:rPr>
          <w:rFonts w:ascii="Times New Roman" w:eastAsia="Times New Roman" w:hAnsi="Times New Roman" w:cs="Times New Roman"/>
          <w:b/>
          <w:bCs/>
          <w:sz w:val="24"/>
          <w:szCs w:val="24"/>
          <w:lang w:eastAsia="ru-RU"/>
        </w:rPr>
        <w:t xml:space="preserve"> регион, муниципальное образование, район, город России по участию женщин в социально-направленном предпринимательстве, способствующий повышению роли женщины».</w:t>
      </w:r>
      <w:r w:rsidRPr="000C2BA4">
        <w:rPr>
          <w:rFonts w:ascii="Times New Roman" w:eastAsia="Times New Roman" w:hAnsi="Times New Roman" w:cs="Times New Roman"/>
          <w:sz w:val="24"/>
          <w:szCs w:val="24"/>
          <w:lang w:eastAsia="ru-RU"/>
        </w:rPr>
        <w:t xml:space="preserve"> </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В ходе проведения данной номинации среди участников, на основании экспертной оценки выявляются кандидаты в победители.</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По результатам проведения Конкурса в данной номинации выявляются по одному победителю – субъекту, региону, городу РФ в каждом Федеральном округе из числа кандидатов, получающих по решению Конкурсной комиссии статус победителя и приз «Золотая птица».</w:t>
      </w:r>
    </w:p>
    <w:p w:rsidR="000C2BA4" w:rsidRPr="000C2BA4" w:rsidRDefault="000C2BA4" w:rsidP="00FF56D7">
      <w:pPr>
        <w:numPr>
          <w:ilvl w:val="0"/>
          <w:numId w:val="2"/>
        </w:num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 xml:space="preserve">Награждение по </w:t>
      </w:r>
      <w:proofErr w:type="spellStart"/>
      <w:proofErr w:type="gramStart"/>
      <w:r w:rsidRPr="000C2BA4">
        <w:rPr>
          <w:rFonts w:ascii="Times New Roman" w:eastAsia="Times New Roman" w:hAnsi="Times New Roman" w:cs="Times New Roman"/>
          <w:sz w:val="24"/>
          <w:szCs w:val="24"/>
          <w:lang w:eastAsia="ru-RU"/>
        </w:rPr>
        <w:t>номинации</w:t>
      </w:r>
      <w:r w:rsidRPr="000C2BA4">
        <w:rPr>
          <w:rFonts w:ascii="Times New Roman" w:eastAsia="Times New Roman" w:hAnsi="Times New Roman" w:cs="Times New Roman"/>
          <w:b/>
          <w:bCs/>
          <w:sz w:val="24"/>
          <w:szCs w:val="24"/>
          <w:lang w:eastAsia="ru-RU"/>
        </w:rPr>
        <w:t>«</w:t>
      </w:r>
      <w:proofErr w:type="gramEnd"/>
      <w:r w:rsidRPr="000C2BA4">
        <w:rPr>
          <w:rFonts w:ascii="Times New Roman" w:eastAsia="Times New Roman" w:hAnsi="Times New Roman" w:cs="Times New Roman"/>
          <w:b/>
          <w:bCs/>
          <w:sz w:val="24"/>
          <w:szCs w:val="24"/>
          <w:lang w:eastAsia="ru-RU"/>
        </w:rPr>
        <w:t>Лучшее</w:t>
      </w:r>
      <w:proofErr w:type="spellEnd"/>
      <w:r w:rsidRPr="000C2BA4">
        <w:rPr>
          <w:rFonts w:ascii="Times New Roman" w:eastAsia="Times New Roman" w:hAnsi="Times New Roman" w:cs="Times New Roman"/>
          <w:b/>
          <w:bCs/>
          <w:sz w:val="24"/>
          <w:szCs w:val="24"/>
          <w:lang w:eastAsia="ru-RU"/>
        </w:rPr>
        <w:t xml:space="preserve"> отрасль, организация, предприятие, структурное подразделение, возглавляемое женщиной, в области народного хозяйства».</w:t>
      </w:r>
      <w:r w:rsidRPr="000C2BA4">
        <w:rPr>
          <w:rFonts w:ascii="Times New Roman" w:eastAsia="Times New Roman" w:hAnsi="Times New Roman" w:cs="Times New Roman"/>
          <w:sz w:val="24"/>
          <w:szCs w:val="24"/>
          <w:lang w:eastAsia="ru-RU"/>
        </w:rPr>
        <w:t xml:space="preserve"> </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В ходе проведения данной номинации, на основании экспертной оценки, выявляются кандидаты в победители из общего числа заявленных на Конкурс организаций, предприятий, структурных подразделений. </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По результатам проведения Конкурса в данной номинации выявляется по одной победительнице в каждом Федеральном округе из числа кандидатов, получающих по решению Конкурсной комиссии статус победителя и приз «Золотая птица».</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 </w:t>
      </w:r>
    </w:p>
    <w:p w:rsidR="00FA2288" w:rsidRDefault="00FA2288" w:rsidP="00FF56D7">
      <w:pPr>
        <w:spacing w:after="0"/>
        <w:ind w:left="-142"/>
      </w:pPr>
    </w:p>
    <w:sectPr w:rsidR="00FA2288" w:rsidSect="009B084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84E" w:rsidRDefault="009B084E" w:rsidP="009B084E">
      <w:pPr>
        <w:spacing w:after="0" w:line="240" w:lineRule="auto"/>
      </w:pPr>
      <w:r>
        <w:separator/>
      </w:r>
    </w:p>
  </w:endnote>
  <w:endnote w:type="continuationSeparator" w:id="0">
    <w:p w:rsidR="009B084E" w:rsidRDefault="009B084E" w:rsidP="009B0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84E" w:rsidRDefault="009B084E" w:rsidP="009B084E">
      <w:pPr>
        <w:spacing w:after="0" w:line="240" w:lineRule="auto"/>
      </w:pPr>
      <w:r>
        <w:separator/>
      </w:r>
    </w:p>
  </w:footnote>
  <w:footnote w:type="continuationSeparator" w:id="0">
    <w:p w:rsidR="009B084E" w:rsidRDefault="009B084E" w:rsidP="009B08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968868"/>
      <w:docPartObj>
        <w:docPartGallery w:val="Page Numbers (Top of Page)"/>
        <w:docPartUnique/>
      </w:docPartObj>
    </w:sdtPr>
    <w:sdtContent>
      <w:p w:rsidR="009B084E" w:rsidRDefault="009B084E">
        <w:pPr>
          <w:pStyle w:val="a3"/>
          <w:jc w:val="center"/>
        </w:pPr>
        <w:r>
          <w:fldChar w:fldCharType="begin"/>
        </w:r>
        <w:r>
          <w:instrText>PAGE   \* MERGEFORMAT</w:instrText>
        </w:r>
        <w:r>
          <w:fldChar w:fldCharType="separate"/>
        </w:r>
        <w:r>
          <w:rPr>
            <w:noProof/>
          </w:rPr>
          <w:t>9</w:t>
        </w:r>
        <w:r>
          <w:fldChar w:fldCharType="end"/>
        </w:r>
      </w:p>
    </w:sdtContent>
  </w:sdt>
  <w:p w:rsidR="009B084E" w:rsidRDefault="009B08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65D7C"/>
    <w:multiLevelType w:val="multilevel"/>
    <w:tmpl w:val="4BC6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3F76B5"/>
    <w:multiLevelType w:val="multilevel"/>
    <w:tmpl w:val="C50AA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FD5"/>
    <w:rsid w:val="000C2BA4"/>
    <w:rsid w:val="00554FD5"/>
    <w:rsid w:val="009B084E"/>
    <w:rsid w:val="00FA2288"/>
    <w:rsid w:val="00FF5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A2403-40F7-4C82-9EBB-7B96F8A0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8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084E"/>
  </w:style>
  <w:style w:type="paragraph" w:styleId="a5">
    <w:name w:val="footer"/>
    <w:basedOn w:val="a"/>
    <w:link w:val="a6"/>
    <w:uiPriority w:val="99"/>
    <w:unhideWhenUsed/>
    <w:rsid w:val="009B08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0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2410">
      <w:bodyDiv w:val="1"/>
      <w:marLeft w:val="0"/>
      <w:marRight w:val="0"/>
      <w:marTop w:val="0"/>
      <w:marBottom w:val="0"/>
      <w:divBdr>
        <w:top w:val="none" w:sz="0" w:space="0" w:color="auto"/>
        <w:left w:val="none" w:sz="0" w:space="0" w:color="auto"/>
        <w:bottom w:val="none" w:sz="0" w:space="0" w:color="auto"/>
        <w:right w:val="none" w:sz="0" w:space="0" w:color="auto"/>
      </w:divBdr>
      <w:divsChild>
        <w:div w:id="1049232291">
          <w:marLeft w:val="0"/>
          <w:marRight w:val="0"/>
          <w:marTop w:val="0"/>
          <w:marBottom w:val="0"/>
          <w:divBdr>
            <w:top w:val="none" w:sz="0" w:space="0" w:color="auto"/>
            <w:left w:val="none" w:sz="0" w:space="0" w:color="auto"/>
            <w:bottom w:val="none" w:sz="0" w:space="0" w:color="auto"/>
            <w:right w:val="none" w:sz="0" w:space="0" w:color="auto"/>
          </w:divBdr>
          <w:divsChild>
            <w:div w:id="979378693">
              <w:marLeft w:val="0"/>
              <w:marRight w:val="6375"/>
              <w:marTop w:val="0"/>
              <w:marBottom w:val="0"/>
              <w:divBdr>
                <w:top w:val="none" w:sz="0" w:space="0" w:color="auto"/>
                <w:left w:val="none" w:sz="0" w:space="0" w:color="auto"/>
                <w:bottom w:val="none" w:sz="0" w:space="0" w:color="auto"/>
                <w:right w:val="none" w:sz="0" w:space="0" w:color="auto"/>
              </w:divBdr>
              <w:divsChild>
                <w:div w:id="1845508259">
                  <w:marLeft w:val="300"/>
                  <w:marRight w:val="0"/>
                  <w:marTop w:val="0"/>
                  <w:marBottom w:val="0"/>
                  <w:divBdr>
                    <w:top w:val="none" w:sz="0" w:space="0" w:color="auto"/>
                    <w:left w:val="none" w:sz="0" w:space="0" w:color="auto"/>
                    <w:bottom w:val="none" w:sz="0" w:space="0" w:color="auto"/>
                    <w:right w:val="none" w:sz="0" w:space="0" w:color="auto"/>
                  </w:divBdr>
                </w:div>
                <w:div w:id="1262835076">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3352</Words>
  <Characters>19110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Покинне Жанна Григорьевна</dc:creator>
  <cp:keywords/>
  <dc:description/>
  <cp:lastModifiedBy>Покинне Жанна Григорьевна</cp:lastModifiedBy>
  <cp:revision>3</cp:revision>
  <cp:lastPrinted>2020-10-26T08:32:00Z</cp:lastPrinted>
  <dcterms:created xsi:type="dcterms:W3CDTF">2020-10-26T07:33:00Z</dcterms:created>
  <dcterms:modified xsi:type="dcterms:W3CDTF">2020-10-26T08:34:00Z</dcterms:modified>
</cp:coreProperties>
</file>